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2C" w:rsidRDefault="00F4232C" w:rsidP="00C95B23">
      <w:pPr>
        <w:spacing w:line="640" w:lineRule="exact"/>
        <w:rPr>
          <w:rFonts w:ascii="黑体" w:eastAsia="黑体" w:hAnsi="宋体"/>
          <w:b/>
          <w:color w:val="000000"/>
          <w:sz w:val="28"/>
          <w:szCs w:val="28"/>
        </w:rPr>
      </w:pPr>
      <w:bookmarkStart w:id="0" w:name="_GoBack"/>
      <w:bookmarkEnd w:id="0"/>
    </w:p>
    <w:p w:rsidR="00F4232C" w:rsidRDefault="00F4232C" w:rsidP="00C95B23">
      <w:pPr>
        <w:spacing w:line="640" w:lineRule="exact"/>
        <w:rPr>
          <w:rFonts w:ascii="黑体" w:eastAsia="黑体" w:hAnsi="宋体"/>
          <w:b/>
          <w:color w:val="000000"/>
          <w:sz w:val="28"/>
          <w:szCs w:val="28"/>
        </w:rPr>
      </w:pPr>
    </w:p>
    <w:p w:rsidR="00F4232C" w:rsidRDefault="00F4232C" w:rsidP="00C95B23">
      <w:pPr>
        <w:spacing w:line="640" w:lineRule="exact"/>
        <w:rPr>
          <w:rFonts w:ascii="黑体" w:eastAsia="黑体" w:hAnsi="宋体"/>
          <w:b/>
          <w:color w:val="000000"/>
          <w:sz w:val="28"/>
          <w:szCs w:val="28"/>
        </w:rPr>
      </w:pPr>
    </w:p>
    <w:p w:rsidR="00F4232C" w:rsidRPr="00217C09" w:rsidRDefault="00F4232C" w:rsidP="00C95B23">
      <w:pPr>
        <w:spacing w:line="640" w:lineRule="exact"/>
        <w:rPr>
          <w:rFonts w:ascii="黑体" w:eastAsia="黑体" w:hAnsi="宋体" w:cs="Times New Roman"/>
          <w:b/>
          <w:color w:val="000000"/>
          <w:sz w:val="28"/>
          <w:szCs w:val="28"/>
        </w:rPr>
      </w:pPr>
      <w:r>
        <w:rPr>
          <w:rFonts w:ascii="黑体" w:eastAsia="黑体" w:hAnsi="宋体" w:cs="Times New Roman" w:hint="eastAsia"/>
          <w:b/>
          <w:color w:val="000000"/>
          <w:sz w:val="28"/>
          <w:szCs w:val="28"/>
        </w:rPr>
        <w:t>面复                                                      A</w:t>
      </w:r>
    </w:p>
    <w:p w:rsidR="00F4232C" w:rsidRPr="009D2286" w:rsidRDefault="00F4232C" w:rsidP="00C95B23">
      <w:pPr>
        <w:spacing w:line="640" w:lineRule="exact"/>
        <w:jc w:val="center"/>
        <w:rPr>
          <w:rFonts w:ascii="方正小标宋简体" w:eastAsia="方正小标宋简体" w:hAnsi="文星标宋" w:cs="Times New Roman"/>
          <w:b/>
          <w:color w:val="000000"/>
          <w:sz w:val="44"/>
        </w:rPr>
      </w:pPr>
      <w:r w:rsidRPr="009D2286">
        <w:rPr>
          <w:rFonts w:ascii="方正小标宋简体" w:eastAsia="方正小标宋简体" w:hAnsi="文星标宋" w:cs="Times New Roman" w:hint="eastAsia"/>
          <w:b/>
          <w:color w:val="000000"/>
          <w:sz w:val="44"/>
        </w:rPr>
        <w:t>青岛市中级人民法院</w:t>
      </w:r>
    </w:p>
    <w:p w:rsidR="00F4232C" w:rsidRPr="009D2286" w:rsidRDefault="00F4232C" w:rsidP="00C95B23">
      <w:pPr>
        <w:spacing w:line="640" w:lineRule="exact"/>
        <w:jc w:val="center"/>
        <w:rPr>
          <w:rFonts w:ascii="方正小标宋简体" w:eastAsia="方正小标宋简体" w:hAnsi="文星标宋" w:cs="Times New Roman"/>
          <w:b/>
          <w:color w:val="000000"/>
          <w:sz w:val="44"/>
        </w:rPr>
      </w:pPr>
      <w:r w:rsidRPr="009D2286">
        <w:rPr>
          <w:rFonts w:ascii="方正小标宋简体" w:eastAsia="方正小标宋简体" w:hAnsi="文星标宋" w:cs="Times New Roman" w:hint="eastAsia"/>
          <w:b/>
          <w:color w:val="000000"/>
          <w:sz w:val="44"/>
        </w:rPr>
        <w:t>关于市</w:t>
      </w:r>
      <w:r w:rsidR="00E16F3F" w:rsidRPr="009D2286">
        <w:rPr>
          <w:rFonts w:ascii="方正小标宋简体" w:eastAsia="方正小标宋简体" w:hAnsi="文星标宋" w:cs="Times New Roman" w:hint="eastAsia"/>
          <w:b/>
          <w:color w:val="000000"/>
          <w:sz w:val="44"/>
        </w:rPr>
        <w:t>人大</w:t>
      </w:r>
      <w:r w:rsidRPr="009D2286">
        <w:rPr>
          <w:rFonts w:ascii="方正小标宋简体" w:eastAsia="方正小标宋简体" w:hAnsi="文星标宋" w:cs="Times New Roman" w:hint="eastAsia"/>
          <w:b/>
          <w:color w:val="000000"/>
          <w:sz w:val="44"/>
        </w:rPr>
        <w:t>十六届</w:t>
      </w:r>
      <w:r w:rsidR="00021893">
        <w:rPr>
          <w:rFonts w:ascii="方正小标宋简体" w:eastAsia="方正小标宋简体" w:hAnsi="文星标宋" w:hint="eastAsia"/>
          <w:b/>
          <w:color w:val="000000"/>
          <w:sz w:val="44"/>
        </w:rPr>
        <w:t>五</w:t>
      </w:r>
      <w:r w:rsidRPr="009D2286">
        <w:rPr>
          <w:rFonts w:ascii="方正小标宋简体" w:eastAsia="方正小标宋简体" w:hAnsi="文星标宋" w:cs="Times New Roman" w:hint="eastAsia"/>
          <w:b/>
          <w:color w:val="000000"/>
          <w:sz w:val="44"/>
        </w:rPr>
        <w:t>次会议会字</w:t>
      </w:r>
      <w:r w:rsidRPr="009D2286">
        <w:rPr>
          <w:rFonts w:ascii="方正小标宋简体" w:eastAsia="方正小标宋简体" w:hAnsi="文星标宋" w:cs="Times New Roman" w:hint="eastAsia"/>
          <w:b/>
          <w:color w:val="000000"/>
          <w:sz w:val="44"/>
          <w:szCs w:val="44"/>
        </w:rPr>
        <w:t>第</w:t>
      </w:r>
      <w:r w:rsidR="00021893">
        <w:rPr>
          <w:rFonts w:ascii="方正小标宋简体" w:eastAsia="方正小标宋简体" w:hAnsi="文星标宋" w:hint="eastAsia"/>
          <w:b/>
          <w:color w:val="000000"/>
          <w:sz w:val="44"/>
          <w:szCs w:val="44"/>
        </w:rPr>
        <w:t>122</w:t>
      </w:r>
      <w:r w:rsidRPr="009D2286">
        <w:rPr>
          <w:rFonts w:ascii="方正小标宋简体" w:eastAsia="方正小标宋简体" w:hAnsi="文星标宋" w:cs="Times New Roman" w:hint="eastAsia"/>
          <w:b/>
          <w:color w:val="000000"/>
          <w:sz w:val="44"/>
          <w:szCs w:val="44"/>
        </w:rPr>
        <w:t>号</w:t>
      </w:r>
    </w:p>
    <w:p w:rsidR="00F4232C" w:rsidRPr="009D2286" w:rsidRDefault="00F4232C" w:rsidP="00C95B23">
      <w:pPr>
        <w:spacing w:line="640" w:lineRule="exact"/>
        <w:jc w:val="center"/>
        <w:rPr>
          <w:rFonts w:ascii="方正小标宋简体" w:eastAsia="方正小标宋简体" w:hAnsi="文星标宋" w:cs="Times New Roman"/>
          <w:b/>
          <w:color w:val="000000"/>
          <w:sz w:val="44"/>
        </w:rPr>
      </w:pPr>
      <w:r w:rsidRPr="009D2286">
        <w:rPr>
          <w:rFonts w:ascii="方正小标宋简体" w:eastAsia="方正小标宋简体" w:hAnsi="文星标宋" w:cs="Times New Roman" w:hint="eastAsia"/>
          <w:b/>
          <w:color w:val="000000"/>
          <w:sz w:val="44"/>
        </w:rPr>
        <w:t>建 议 的 答 复</w:t>
      </w:r>
    </w:p>
    <w:p w:rsidR="00F4232C" w:rsidRDefault="00F4232C" w:rsidP="00C95B23">
      <w:pPr>
        <w:widowControl/>
        <w:shd w:val="clear" w:color="auto" w:fill="FFFFFF"/>
        <w:adjustRightInd w:val="0"/>
        <w:snapToGrid w:val="0"/>
        <w:spacing w:line="640" w:lineRule="exact"/>
        <w:rPr>
          <w:rFonts w:ascii="仿宋_GB2312" w:eastAsia="仿宋_GB2312" w:hAnsi="仿宋" w:cs="宋体"/>
          <w:b/>
          <w:color w:val="000000"/>
          <w:kern w:val="0"/>
          <w:sz w:val="32"/>
          <w:szCs w:val="32"/>
        </w:rPr>
      </w:pPr>
    </w:p>
    <w:p w:rsidR="00F4232C" w:rsidRPr="009D7BAF" w:rsidRDefault="00F4232C" w:rsidP="00C95B23">
      <w:pPr>
        <w:widowControl/>
        <w:shd w:val="clear" w:color="auto" w:fill="FFFFFF"/>
        <w:adjustRightInd w:val="0"/>
        <w:snapToGrid w:val="0"/>
        <w:spacing w:line="640" w:lineRule="exact"/>
        <w:rPr>
          <w:rFonts w:ascii="仿宋_GB2312" w:eastAsia="仿宋_GB2312" w:hAnsi="仿宋" w:cs="宋体"/>
          <w:color w:val="000000"/>
          <w:kern w:val="0"/>
          <w:sz w:val="32"/>
          <w:szCs w:val="32"/>
        </w:rPr>
      </w:pPr>
      <w:r w:rsidRPr="00F4232C">
        <w:rPr>
          <w:rFonts w:ascii="仿宋_GB2312" w:eastAsia="仿宋_GB2312" w:hAnsi="仿宋" w:cs="宋体" w:hint="eastAsia"/>
          <w:b/>
          <w:color w:val="000000"/>
          <w:kern w:val="0"/>
          <w:sz w:val="32"/>
          <w:szCs w:val="32"/>
        </w:rPr>
        <w:t>苑振强</w:t>
      </w:r>
      <w:r w:rsidRPr="009D7BAF">
        <w:rPr>
          <w:rFonts w:ascii="仿宋_GB2312" w:eastAsia="仿宋_GB2312" w:hAnsi="仿宋" w:cs="宋体" w:hint="eastAsia"/>
          <w:b/>
          <w:color w:val="000000"/>
          <w:kern w:val="0"/>
          <w:sz w:val="32"/>
          <w:szCs w:val="32"/>
        </w:rPr>
        <w:t>代表</w:t>
      </w:r>
      <w:r w:rsidRPr="009D7BAF">
        <w:rPr>
          <w:rFonts w:ascii="仿宋_GB2312" w:eastAsia="仿宋_GB2312" w:hAnsi="仿宋" w:cs="宋体" w:hint="eastAsia"/>
          <w:color w:val="000000"/>
          <w:kern w:val="0"/>
          <w:sz w:val="32"/>
          <w:szCs w:val="32"/>
        </w:rPr>
        <w:t>：</w:t>
      </w:r>
    </w:p>
    <w:p w:rsidR="001721E0" w:rsidRDefault="00F4232C" w:rsidP="00C95B23">
      <w:pPr>
        <w:widowControl/>
        <w:shd w:val="clear" w:color="auto" w:fill="FFFFFF"/>
        <w:adjustRightInd w:val="0"/>
        <w:snapToGrid w:val="0"/>
        <w:spacing w:line="640" w:lineRule="exact"/>
        <w:ind w:firstLineChars="200" w:firstLine="640"/>
        <w:rPr>
          <w:rFonts w:ascii="仿宋_GB2312" w:eastAsia="仿宋_GB2312" w:hAnsi="仿宋" w:cs="宋体"/>
          <w:color w:val="000000"/>
          <w:kern w:val="0"/>
          <w:sz w:val="32"/>
          <w:szCs w:val="32"/>
        </w:rPr>
      </w:pPr>
      <w:r w:rsidRPr="009D7BAF">
        <w:rPr>
          <w:rFonts w:ascii="仿宋_GB2312" w:eastAsia="仿宋_GB2312" w:hAnsi="仿宋" w:cs="宋体" w:hint="eastAsia"/>
          <w:color w:val="000000"/>
          <w:kern w:val="0"/>
          <w:sz w:val="32"/>
          <w:szCs w:val="32"/>
        </w:rPr>
        <w:t>您提出的“</w:t>
      </w:r>
      <w:r>
        <w:rPr>
          <w:rFonts w:ascii="仿宋_GB2312" w:eastAsia="仿宋_GB2312" w:hAnsi="仿宋" w:cs="宋体" w:hint="eastAsia"/>
          <w:color w:val="000000"/>
          <w:kern w:val="0"/>
          <w:sz w:val="32"/>
          <w:szCs w:val="32"/>
        </w:rPr>
        <w:t>关</w:t>
      </w:r>
      <w:r w:rsidRPr="00860547">
        <w:rPr>
          <w:rFonts w:ascii="仿宋_GB2312" w:eastAsia="仿宋_GB2312" w:hAnsi="仿宋" w:cs="仿宋_GB2312" w:hint="eastAsia"/>
          <w:sz w:val="32"/>
          <w:szCs w:val="32"/>
        </w:rPr>
        <w:t>于法院对简易案件使用网上庭审调解制度的建议</w:t>
      </w:r>
      <w:r w:rsidRPr="009D7BAF">
        <w:rPr>
          <w:rFonts w:ascii="仿宋_GB2312" w:eastAsia="仿宋_GB2312" w:hAnsi="仿宋" w:cs="宋体" w:hint="eastAsia"/>
          <w:color w:val="000000"/>
          <w:kern w:val="0"/>
          <w:sz w:val="32"/>
          <w:szCs w:val="32"/>
        </w:rPr>
        <w:t>”收悉。</w:t>
      </w:r>
      <w:r>
        <w:rPr>
          <w:rFonts w:ascii="仿宋_GB2312" w:eastAsia="仿宋_GB2312" w:hAnsi="仿宋" w:cs="宋体" w:hint="eastAsia"/>
          <w:color w:val="000000"/>
          <w:kern w:val="0"/>
          <w:sz w:val="32"/>
          <w:szCs w:val="32"/>
        </w:rPr>
        <w:t>我院党组高度</w:t>
      </w:r>
      <w:r w:rsidRPr="009D7BAF">
        <w:rPr>
          <w:rFonts w:ascii="仿宋_GB2312" w:eastAsia="仿宋_GB2312" w:hAnsi="仿宋" w:cs="宋体" w:hint="eastAsia"/>
          <w:color w:val="000000"/>
          <w:kern w:val="0"/>
          <w:sz w:val="32"/>
          <w:szCs w:val="32"/>
        </w:rPr>
        <w:t>重视，专门听取汇报</w:t>
      </w:r>
      <w:r>
        <w:rPr>
          <w:rFonts w:ascii="仿宋_GB2312" w:eastAsia="仿宋_GB2312" w:hAnsi="仿宋" w:cs="宋体" w:hint="eastAsia"/>
          <w:color w:val="000000"/>
          <w:kern w:val="0"/>
          <w:sz w:val="32"/>
          <w:szCs w:val="32"/>
        </w:rPr>
        <w:t>进行研究，</w:t>
      </w:r>
      <w:r w:rsidRPr="009D7BAF">
        <w:rPr>
          <w:rFonts w:ascii="仿宋_GB2312" w:eastAsia="仿宋_GB2312" w:hAnsi="仿宋" w:cs="宋体" w:hint="eastAsia"/>
          <w:color w:val="000000"/>
          <w:kern w:val="0"/>
          <w:sz w:val="32"/>
          <w:szCs w:val="32"/>
        </w:rPr>
        <w:t>并安排相关部门办理。现答复如下：</w:t>
      </w:r>
    </w:p>
    <w:p w:rsidR="00283422" w:rsidRPr="007F22CC" w:rsidRDefault="00283422" w:rsidP="00C95B23">
      <w:pPr>
        <w:widowControl/>
        <w:shd w:val="clear" w:color="auto" w:fill="FFFFFF"/>
        <w:adjustRightInd w:val="0"/>
        <w:snapToGrid w:val="0"/>
        <w:spacing w:line="640" w:lineRule="exact"/>
        <w:ind w:firstLineChars="200" w:firstLine="640"/>
        <w:rPr>
          <w:rFonts w:ascii="黑体" w:eastAsia="黑体" w:hAnsi="黑体" w:cs="宋体"/>
          <w:color w:val="000000"/>
          <w:kern w:val="0"/>
          <w:sz w:val="32"/>
          <w:szCs w:val="32"/>
        </w:rPr>
      </w:pPr>
      <w:r w:rsidRPr="007F22CC">
        <w:rPr>
          <w:rFonts w:ascii="黑体" w:eastAsia="黑体" w:hAnsi="黑体" w:cs="宋体" w:hint="eastAsia"/>
          <w:color w:val="000000"/>
          <w:kern w:val="0"/>
          <w:sz w:val="32"/>
          <w:szCs w:val="32"/>
        </w:rPr>
        <w:t>一、</w:t>
      </w:r>
      <w:r w:rsidR="004265AA" w:rsidRPr="007F22CC">
        <w:rPr>
          <w:rFonts w:ascii="黑体" w:eastAsia="黑体" w:hAnsi="黑体" w:cs="宋体" w:hint="eastAsia"/>
          <w:color w:val="000000"/>
          <w:kern w:val="0"/>
          <w:sz w:val="32"/>
          <w:szCs w:val="32"/>
        </w:rPr>
        <w:t>硬件、培训全面抓</w:t>
      </w:r>
      <w:r w:rsidR="00A36DBC">
        <w:rPr>
          <w:rFonts w:ascii="黑体" w:eastAsia="黑体" w:hAnsi="黑体" w:cs="宋体" w:hint="eastAsia"/>
          <w:color w:val="000000"/>
          <w:kern w:val="0"/>
          <w:sz w:val="32"/>
          <w:szCs w:val="32"/>
        </w:rPr>
        <w:t>牢</w:t>
      </w:r>
      <w:r w:rsidR="004265AA" w:rsidRPr="007F22CC">
        <w:rPr>
          <w:rFonts w:ascii="黑体" w:eastAsia="黑体" w:hAnsi="黑体" w:cs="宋体" w:hint="eastAsia"/>
          <w:color w:val="000000"/>
          <w:kern w:val="0"/>
          <w:sz w:val="32"/>
          <w:szCs w:val="32"/>
        </w:rPr>
        <w:t>，</w:t>
      </w:r>
      <w:r w:rsidR="002D7843" w:rsidRPr="007F22CC">
        <w:rPr>
          <w:rFonts w:ascii="黑体" w:eastAsia="黑体" w:hAnsi="黑体" w:cs="宋体" w:hint="eastAsia"/>
          <w:color w:val="000000"/>
          <w:kern w:val="0"/>
          <w:sz w:val="32"/>
          <w:szCs w:val="32"/>
        </w:rPr>
        <w:t>切实发挥智慧庭审</w:t>
      </w:r>
      <w:r w:rsidR="007F22CC" w:rsidRPr="007F22CC">
        <w:rPr>
          <w:rFonts w:ascii="黑体" w:eastAsia="黑体" w:hAnsi="黑体" w:cs="宋体" w:hint="eastAsia"/>
          <w:color w:val="000000"/>
          <w:kern w:val="0"/>
          <w:sz w:val="32"/>
          <w:szCs w:val="32"/>
        </w:rPr>
        <w:t>功能</w:t>
      </w:r>
    </w:p>
    <w:p w:rsidR="006742E1" w:rsidRPr="00860547" w:rsidRDefault="00935CA9" w:rsidP="00C95B23">
      <w:pPr>
        <w:spacing w:line="640" w:lineRule="exact"/>
        <w:ind w:firstLineChars="200" w:firstLine="672"/>
        <w:rPr>
          <w:rFonts w:ascii="仿宋_GB2312" w:eastAsia="仿宋_GB2312" w:hAnsi="仿宋" w:cs="仿宋"/>
          <w:sz w:val="32"/>
          <w:szCs w:val="32"/>
        </w:rPr>
      </w:pPr>
      <w:r w:rsidRPr="00860547">
        <w:rPr>
          <w:rFonts w:ascii="仿宋_GB2312" w:eastAsia="仿宋_GB2312" w:hAnsi="Arial" w:cs="Arial" w:hint="eastAsia"/>
          <w:spacing w:val="8"/>
          <w:sz w:val="32"/>
          <w:szCs w:val="32"/>
          <w:shd w:val="clear" w:color="auto" w:fill="FFFFFF"/>
        </w:rPr>
        <w:t>去年新冠肺炎疫情发生以来，</w:t>
      </w:r>
      <w:r w:rsidR="00B22ED2" w:rsidRPr="00860547">
        <w:rPr>
          <w:rFonts w:ascii="仿宋_GB2312" w:eastAsia="仿宋_GB2312" w:hAnsi="仿宋" w:cs="仿宋" w:hint="eastAsia"/>
          <w:bCs/>
          <w:sz w:val="32"/>
          <w:szCs w:val="32"/>
        </w:rPr>
        <w:t>我院党组始终保持高度重视，主动</w:t>
      </w:r>
      <w:r w:rsidRPr="00860547">
        <w:rPr>
          <w:rFonts w:ascii="仿宋_GB2312" w:eastAsia="仿宋_GB2312" w:hAnsi="仿宋" w:cs="仿宋" w:hint="eastAsia"/>
          <w:bCs/>
          <w:sz w:val="32"/>
          <w:szCs w:val="32"/>
        </w:rPr>
        <w:t>把加大</w:t>
      </w:r>
      <w:r w:rsidR="00B22ED2" w:rsidRPr="00860547">
        <w:rPr>
          <w:rFonts w:ascii="仿宋_GB2312" w:eastAsia="仿宋_GB2312" w:hAnsi="仿宋" w:cs="仿宋" w:hint="eastAsia"/>
          <w:bCs/>
          <w:sz w:val="32"/>
          <w:szCs w:val="32"/>
        </w:rPr>
        <w:t>法院</w:t>
      </w:r>
      <w:r w:rsidRPr="00860547">
        <w:rPr>
          <w:rFonts w:ascii="仿宋_GB2312" w:eastAsia="仿宋_GB2312" w:hAnsi="Arial" w:cs="Arial" w:hint="eastAsia"/>
          <w:spacing w:val="8"/>
          <w:sz w:val="32"/>
          <w:szCs w:val="32"/>
          <w:shd w:val="clear" w:color="auto" w:fill="FFFFFF"/>
        </w:rPr>
        <w:t>信息化建设</w:t>
      </w:r>
      <w:r w:rsidR="00B22ED2" w:rsidRPr="00860547">
        <w:rPr>
          <w:rFonts w:ascii="仿宋_GB2312" w:eastAsia="仿宋_GB2312" w:hAnsi="仿宋" w:cs="仿宋" w:hint="eastAsia"/>
          <w:bCs/>
          <w:sz w:val="32"/>
          <w:szCs w:val="32"/>
        </w:rPr>
        <w:t>工作纳入疫情防控大局中谋划部署，坚持防疫、办案两手抓、两不误。</w:t>
      </w:r>
      <w:r w:rsidR="00B22ED2" w:rsidRPr="00860547">
        <w:rPr>
          <w:rFonts w:ascii="仿宋_GB2312" w:eastAsia="仿宋_GB2312" w:hAnsi="仿宋" w:cs="仿宋" w:hint="eastAsia"/>
          <w:sz w:val="32"/>
          <w:szCs w:val="32"/>
        </w:rPr>
        <w:t>为了确保疫情防控期间人员不聚集、解纷不止步，全市法院不断加大网上立案、互联网开庭、云端调解、远程接访、</w:t>
      </w:r>
      <w:r w:rsidR="00167FD6">
        <w:rPr>
          <w:rFonts w:ascii="仿宋_GB2312" w:eastAsia="仿宋_GB2312" w:hAnsi="仿宋" w:cs="仿宋" w:hint="eastAsia"/>
          <w:sz w:val="32"/>
          <w:szCs w:val="32"/>
        </w:rPr>
        <w:t>互联网拍卖等工作力度</w:t>
      </w:r>
      <w:r w:rsidRPr="00860547">
        <w:rPr>
          <w:rFonts w:ascii="仿宋_GB2312" w:eastAsia="仿宋_GB2312" w:hAnsi="Arial" w:cs="Arial" w:hint="eastAsia"/>
          <w:spacing w:val="8"/>
          <w:sz w:val="32"/>
          <w:szCs w:val="32"/>
          <w:shd w:val="clear" w:color="auto" w:fill="FFFFFF"/>
        </w:rPr>
        <w:t>。</w:t>
      </w:r>
      <w:r w:rsidR="0000036D">
        <w:rPr>
          <w:rFonts w:ascii="仿宋_GB2312" w:eastAsia="仿宋_GB2312" w:hAnsi="Arial" w:cs="Arial" w:hint="eastAsia"/>
          <w:spacing w:val="8"/>
          <w:sz w:val="32"/>
          <w:szCs w:val="32"/>
          <w:shd w:val="clear" w:color="auto" w:fill="FFFFFF"/>
        </w:rPr>
        <w:t>我院专门成立</w:t>
      </w:r>
      <w:r w:rsidR="0000036D" w:rsidRPr="0000036D">
        <w:rPr>
          <w:rFonts w:ascii="仿宋_GB2312" w:eastAsia="仿宋_GB2312" w:hAnsi="Arial" w:cs="Arial" w:hint="eastAsia"/>
          <w:spacing w:val="8"/>
          <w:sz w:val="32"/>
          <w:szCs w:val="32"/>
          <w:shd w:val="clear" w:color="auto" w:fill="FFFFFF"/>
        </w:rPr>
        <w:t>由信息中心技术人员负责、3家技术公司提供技术支持的互联网庭审保障小组，</w:t>
      </w:r>
      <w:r w:rsidR="00C35127">
        <w:rPr>
          <w:rFonts w:ascii="仿宋_GB2312" w:eastAsia="仿宋_GB2312" w:hAnsi="Arial" w:cs="Arial" w:hint="eastAsia"/>
          <w:spacing w:val="8"/>
          <w:sz w:val="32"/>
          <w:szCs w:val="32"/>
          <w:shd w:val="clear" w:color="auto" w:fill="FFFFFF"/>
        </w:rPr>
        <w:t>并于</w:t>
      </w:r>
      <w:r w:rsidR="0000036D" w:rsidRPr="0000036D">
        <w:rPr>
          <w:rFonts w:ascii="仿宋_GB2312" w:eastAsia="仿宋_GB2312" w:hAnsi="Arial" w:cs="Arial" w:hint="eastAsia"/>
          <w:spacing w:val="8"/>
          <w:sz w:val="32"/>
          <w:szCs w:val="32"/>
          <w:shd w:val="clear" w:color="auto" w:fill="FFFFFF"/>
        </w:rPr>
        <w:t>2020年2月13日，利用钉钉系统的群直播功能，面向全市法</w:t>
      </w:r>
      <w:r w:rsidR="0000036D" w:rsidRPr="0000036D">
        <w:rPr>
          <w:rFonts w:ascii="仿宋_GB2312" w:eastAsia="仿宋_GB2312" w:hAnsi="Arial" w:cs="Arial" w:hint="eastAsia"/>
          <w:spacing w:val="8"/>
          <w:sz w:val="32"/>
          <w:szCs w:val="32"/>
          <w:shd w:val="clear" w:color="auto" w:fill="FFFFFF"/>
        </w:rPr>
        <w:lastRenderedPageBreak/>
        <w:t>院办案人员举办了互联网庭审系统培训。</w:t>
      </w:r>
      <w:r w:rsidR="00344830">
        <w:rPr>
          <w:rFonts w:ascii="仿宋_GB2312" w:eastAsia="仿宋_GB2312" w:hAnsi="Arial" w:cs="Arial" w:hint="eastAsia"/>
          <w:spacing w:val="8"/>
          <w:sz w:val="32"/>
          <w:szCs w:val="32"/>
          <w:shd w:val="clear" w:color="auto" w:fill="FFFFFF"/>
        </w:rPr>
        <w:t>截至2020年，</w:t>
      </w:r>
      <w:r w:rsidRPr="00860547">
        <w:rPr>
          <w:rFonts w:ascii="仿宋_GB2312" w:eastAsia="仿宋_GB2312" w:hAnsi="仿宋" w:cs="Times New Roman" w:hint="eastAsia"/>
          <w:bCs/>
          <w:sz w:val="32"/>
          <w:szCs w:val="32"/>
        </w:rPr>
        <w:t>全</w:t>
      </w:r>
      <w:r w:rsidR="00B22ED2" w:rsidRPr="00860547">
        <w:rPr>
          <w:rFonts w:ascii="仿宋_GB2312" w:eastAsia="仿宋_GB2312" w:hAnsi="仿宋" w:cs="Times New Roman" w:hint="eastAsia"/>
          <w:bCs/>
          <w:sz w:val="32"/>
          <w:szCs w:val="32"/>
        </w:rPr>
        <w:t>市共建成互联网法庭209个，其中中院33个，</w:t>
      </w:r>
      <w:r w:rsidR="00B22ED2" w:rsidRPr="00860547">
        <w:rPr>
          <w:rFonts w:ascii="仿宋_GB2312" w:eastAsia="仿宋_GB2312" w:hAnsi="仿宋" w:cs="仿宋" w:hint="eastAsia"/>
          <w:bCs/>
          <w:sz w:val="32"/>
          <w:szCs w:val="32"/>
        </w:rPr>
        <w:t>基层法院176个</w:t>
      </w:r>
      <w:r w:rsidR="00B22ED2" w:rsidRPr="00860547">
        <w:rPr>
          <w:rFonts w:ascii="仿宋_GB2312" w:eastAsia="仿宋_GB2312" w:hAnsi="仿宋" w:cs="仿宋" w:hint="eastAsia"/>
          <w:sz w:val="32"/>
          <w:szCs w:val="32"/>
        </w:rPr>
        <w:t>。</w:t>
      </w:r>
      <w:r w:rsidR="001721E0" w:rsidRPr="00860547">
        <w:rPr>
          <w:rFonts w:ascii="仿宋_GB2312" w:eastAsia="仿宋_GB2312" w:hAnsi="仿宋" w:cs="仿宋" w:hint="eastAsia"/>
          <w:sz w:val="32"/>
          <w:szCs w:val="32"/>
        </w:rPr>
        <w:t>去年全年</w:t>
      </w:r>
      <w:r w:rsidR="00B22ED2" w:rsidRPr="00860547">
        <w:rPr>
          <w:rFonts w:ascii="仿宋_GB2312" w:eastAsia="仿宋_GB2312" w:hAnsi="仿宋" w:cs="仿宋" w:hint="eastAsia"/>
          <w:sz w:val="32"/>
          <w:szCs w:val="32"/>
        </w:rPr>
        <w:t>通过互联网开庭</w:t>
      </w:r>
      <w:r w:rsidR="001721E0" w:rsidRPr="00860547">
        <w:rPr>
          <w:rFonts w:ascii="仿宋_GB2312" w:eastAsia="仿宋_GB2312" w:hAnsi="仿宋" w:cs="仿宋" w:hint="eastAsia"/>
          <w:sz w:val="32"/>
          <w:szCs w:val="32"/>
        </w:rPr>
        <w:t>2.1</w:t>
      </w:r>
      <w:r w:rsidR="00B22ED2" w:rsidRPr="00860547">
        <w:rPr>
          <w:rFonts w:ascii="仿宋_GB2312" w:eastAsia="仿宋_GB2312" w:hAnsi="仿宋" w:cs="仿宋" w:hint="eastAsia"/>
          <w:sz w:val="32"/>
          <w:szCs w:val="32"/>
        </w:rPr>
        <w:t>万件，结案近九千件</w:t>
      </w:r>
      <w:r w:rsidR="001721E0" w:rsidRPr="00860547">
        <w:rPr>
          <w:rFonts w:ascii="仿宋_GB2312" w:eastAsia="仿宋_GB2312" w:hAnsi="仿宋" w:cs="仿宋" w:hint="eastAsia"/>
          <w:sz w:val="32"/>
          <w:szCs w:val="32"/>
        </w:rPr>
        <w:t>，居全省首位</w:t>
      </w:r>
      <w:r w:rsidR="00B22ED2" w:rsidRPr="00860547">
        <w:rPr>
          <w:rFonts w:ascii="仿宋_GB2312" w:eastAsia="仿宋_GB2312" w:hAnsi="仿宋" w:cs="仿宋" w:hint="eastAsia"/>
          <w:sz w:val="32"/>
          <w:szCs w:val="32"/>
        </w:rPr>
        <w:t>。</w:t>
      </w:r>
    </w:p>
    <w:p w:rsidR="00283422" w:rsidRDefault="00482491" w:rsidP="00C95B23">
      <w:pPr>
        <w:spacing w:line="640" w:lineRule="exact"/>
        <w:ind w:firstLineChars="200" w:firstLine="640"/>
        <w:rPr>
          <w:rFonts w:ascii="仿宋_GB2312" w:eastAsia="仿宋_GB2312" w:hAnsi="微软雅黑" w:cs="宋体"/>
          <w:kern w:val="0"/>
          <w:sz w:val="32"/>
          <w:szCs w:val="32"/>
        </w:rPr>
      </w:pPr>
      <w:r w:rsidRPr="00860547">
        <w:rPr>
          <w:rFonts w:ascii="仿宋_GB2312" w:eastAsia="仿宋_GB2312" w:hAnsi="仿宋" w:cs="仿宋" w:hint="eastAsia"/>
          <w:sz w:val="32"/>
          <w:szCs w:val="32"/>
        </w:rPr>
        <w:t>目前，青岛</w:t>
      </w:r>
      <w:r w:rsidR="00D52A81">
        <w:rPr>
          <w:rFonts w:ascii="仿宋_GB2312" w:eastAsia="仿宋_GB2312" w:hAnsi="仿宋" w:cs="仿宋" w:hint="eastAsia"/>
          <w:sz w:val="32"/>
          <w:szCs w:val="32"/>
        </w:rPr>
        <w:t>市</w:t>
      </w:r>
      <w:r w:rsidRPr="00860547">
        <w:rPr>
          <w:rFonts w:ascii="仿宋_GB2312" w:eastAsia="仿宋_GB2312" w:hAnsi="仿宋" w:cs="仿宋" w:hint="eastAsia"/>
          <w:sz w:val="32"/>
          <w:szCs w:val="32"/>
        </w:rPr>
        <w:t>两级法院的互联网法庭数量和网络技术还不能满足全部案件网上开庭</w:t>
      </w:r>
      <w:r w:rsidR="00B04732">
        <w:rPr>
          <w:rFonts w:ascii="仿宋_GB2312" w:eastAsia="仿宋_GB2312" w:hAnsi="仿宋" w:cs="仿宋" w:hint="eastAsia"/>
          <w:sz w:val="32"/>
          <w:szCs w:val="32"/>
        </w:rPr>
        <w:t>。</w:t>
      </w:r>
      <w:r w:rsidR="007E2061" w:rsidRPr="00860547">
        <w:rPr>
          <w:rFonts w:ascii="仿宋_GB2312" w:eastAsia="仿宋_GB2312" w:hAnsi="仿宋" w:cs="仿宋" w:hint="eastAsia"/>
          <w:sz w:val="32"/>
          <w:szCs w:val="32"/>
        </w:rPr>
        <w:t>2021年，青岛两级法院将</w:t>
      </w:r>
      <w:r w:rsidRPr="00860547">
        <w:rPr>
          <w:rFonts w:ascii="仿宋_GB2312" w:eastAsia="仿宋_GB2312" w:hAnsi="仿宋" w:cs="仿宋" w:hint="eastAsia"/>
          <w:sz w:val="32"/>
          <w:szCs w:val="32"/>
        </w:rPr>
        <w:t>进一步</w:t>
      </w:r>
      <w:r w:rsidRPr="00860547">
        <w:rPr>
          <w:rFonts w:ascii="仿宋_GB2312" w:eastAsia="仿宋_GB2312" w:hAnsi="Arial" w:cs="Arial" w:hint="eastAsia"/>
          <w:sz w:val="32"/>
          <w:szCs w:val="32"/>
        </w:rPr>
        <w:t>全面推动诉讼服务和审判智能化，</w:t>
      </w:r>
      <w:r w:rsidRPr="00860547">
        <w:rPr>
          <w:rFonts w:ascii="仿宋_GB2312" w:eastAsia="仿宋_GB2312" w:hAnsi="仿宋" w:cs="仿宋" w:hint="eastAsia"/>
          <w:sz w:val="32"/>
          <w:szCs w:val="32"/>
        </w:rPr>
        <w:t>继续加大互联网法庭</w:t>
      </w:r>
      <w:r w:rsidR="00B04732">
        <w:rPr>
          <w:rFonts w:ascii="仿宋_GB2312" w:eastAsia="仿宋_GB2312" w:hAnsi="仿宋" w:cs="仿宋" w:hint="eastAsia"/>
          <w:sz w:val="32"/>
          <w:szCs w:val="32"/>
        </w:rPr>
        <w:t>和互联网调解室</w:t>
      </w:r>
      <w:r w:rsidRPr="00860547">
        <w:rPr>
          <w:rFonts w:ascii="仿宋_GB2312" w:eastAsia="仿宋_GB2312" w:hAnsi="仿宋" w:cs="仿宋" w:hint="eastAsia"/>
          <w:sz w:val="32"/>
          <w:szCs w:val="32"/>
        </w:rPr>
        <w:t>建设</w:t>
      </w:r>
      <w:r w:rsidR="00B04732">
        <w:rPr>
          <w:rFonts w:ascii="仿宋_GB2312" w:eastAsia="仿宋_GB2312" w:hAnsi="仿宋" w:cs="仿宋" w:hint="eastAsia"/>
          <w:sz w:val="32"/>
          <w:szCs w:val="32"/>
        </w:rPr>
        <w:t>，</w:t>
      </w:r>
      <w:r w:rsidR="00B04732" w:rsidRPr="00860547">
        <w:rPr>
          <w:rFonts w:ascii="仿宋_GB2312" w:eastAsia="仿宋_GB2312" w:hAnsi="Arial" w:cs="Arial" w:hint="eastAsia"/>
          <w:sz w:val="32"/>
          <w:szCs w:val="32"/>
        </w:rPr>
        <w:t>全面</w:t>
      </w:r>
      <w:r w:rsidR="00B04732" w:rsidRPr="00860547">
        <w:rPr>
          <w:rFonts w:ascii="仿宋_GB2312" w:eastAsia="仿宋_GB2312" w:hAnsi="Calibri" w:cs="Times New Roman" w:hint="eastAsia"/>
          <w:sz w:val="32"/>
          <w:szCs w:val="32"/>
        </w:rPr>
        <w:t>提高审判智能化水平。</w:t>
      </w:r>
      <w:r w:rsidR="00B04732" w:rsidRPr="00B04732">
        <w:rPr>
          <w:rFonts w:ascii="仿宋_GB2312" w:eastAsia="仿宋_GB2312" w:hAnsi="微软雅黑" w:cs="宋体" w:hint="eastAsia"/>
          <w:kern w:val="0"/>
          <w:sz w:val="32"/>
          <w:szCs w:val="32"/>
        </w:rPr>
        <w:t>全市法院将在年内再建设标准化互联网法庭22个和</w:t>
      </w:r>
      <w:r w:rsidR="00B04732">
        <w:rPr>
          <w:rFonts w:ascii="仿宋_GB2312" w:eastAsia="仿宋_GB2312" w:hAnsi="微软雅黑" w:cs="宋体" w:hint="eastAsia"/>
          <w:kern w:val="0"/>
          <w:sz w:val="32"/>
          <w:szCs w:val="32"/>
        </w:rPr>
        <w:t>互联网</w:t>
      </w:r>
      <w:r w:rsidR="00B04732" w:rsidRPr="00B04732">
        <w:rPr>
          <w:rFonts w:ascii="仿宋_GB2312" w:eastAsia="仿宋_GB2312" w:hAnsi="微软雅黑" w:cs="宋体" w:hint="eastAsia"/>
          <w:kern w:val="0"/>
          <w:sz w:val="32"/>
          <w:szCs w:val="32"/>
        </w:rPr>
        <w:t>调解室11个，切实发挥智慧庭审功能，满足“云庭”新型办案模式要求</w:t>
      </w:r>
      <w:r w:rsidR="00462D8D">
        <w:rPr>
          <w:rFonts w:ascii="仿宋_GB2312" w:eastAsia="仿宋_GB2312" w:hAnsi="微软雅黑" w:cs="宋体" w:hint="eastAsia"/>
          <w:kern w:val="0"/>
          <w:sz w:val="32"/>
          <w:szCs w:val="32"/>
        </w:rPr>
        <w:t>。</w:t>
      </w:r>
    </w:p>
    <w:p w:rsidR="004057D4" w:rsidRPr="00944ABA" w:rsidRDefault="004057D4" w:rsidP="00C95B23">
      <w:pPr>
        <w:widowControl/>
        <w:shd w:val="clear" w:color="auto" w:fill="FFFFFF"/>
        <w:adjustRightInd w:val="0"/>
        <w:snapToGrid w:val="0"/>
        <w:spacing w:line="640" w:lineRule="exact"/>
        <w:ind w:firstLineChars="200" w:firstLine="640"/>
        <w:rPr>
          <w:rFonts w:ascii="黑体" w:eastAsia="黑体" w:hAnsi="黑体" w:cs="宋体"/>
          <w:color w:val="000000"/>
          <w:kern w:val="0"/>
          <w:sz w:val="32"/>
          <w:szCs w:val="32"/>
        </w:rPr>
      </w:pPr>
      <w:r w:rsidRPr="00944ABA">
        <w:rPr>
          <w:rFonts w:ascii="黑体" w:eastAsia="黑体" w:hAnsi="黑体" w:cs="宋体" w:hint="eastAsia"/>
          <w:color w:val="000000"/>
          <w:kern w:val="0"/>
          <w:sz w:val="32"/>
          <w:szCs w:val="32"/>
        </w:rPr>
        <w:t>二、</w:t>
      </w:r>
      <w:r w:rsidR="00FB21B7" w:rsidRPr="00944ABA">
        <w:rPr>
          <w:rFonts w:ascii="黑体" w:eastAsia="黑体" w:hAnsi="黑体" w:cs="宋体" w:hint="eastAsia"/>
          <w:color w:val="000000"/>
          <w:kern w:val="0"/>
          <w:sz w:val="32"/>
          <w:szCs w:val="32"/>
        </w:rPr>
        <w:t>全程录音录像，</w:t>
      </w:r>
      <w:r w:rsidR="009F3AB7" w:rsidRPr="00944ABA">
        <w:rPr>
          <w:rFonts w:ascii="黑体" w:eastAsia="黑体" w:hAnsi="黑体" w:cs="宋体" w:hint="eastAsia"/>
          <w:color w:val="000000"/>
          <w:kern w:val="0"/>
          <w:sz w:val="32"/>
          <w:szCs w:val="32"/>
        </w:rPr>
        <w:t>规范庭审纪律</w:t>
      </w:r>
    </w:p>
    <w:p w:rsidR="00C21240" w:rsidRDefault="004057D4" w:rsidP="00C95B23">
      <w:pPr>
        <w:spacing w:line="640" w:lineRule="exact"/>
        <w:ind w:firstLineChars="200" w:firstLine="640"/>
        <w:rPr>
          <w:rFonts w:ascii="仿宋" w:eastAsia="仿宋" w:hAnsi="仿宋"/>
          <w:sz w:val="32"/>
          <w:szCs w:val="32"/>
        </w:rPr>
      </w:pPr>
      <w:r w:rsidRPr="00E737DD">
        <w:rPr>
          <w:rFonts w:ascii="仿宋" w:eastAsia="仿宋" w:hAnsi="仿宋" w:hint="eastAsia"/>
          <w:sz w:val="32"/>
          <w:szCs w:val="32"/>
        </w:rPr>
        <w:t>互联网庭审系统开庭时，根据开庭要求，首先进行开庭</w:t>
      </w:r>
      <w:r w:rsidR="000873C3">
        <w:rPr>
          <w:rFonts w:ascii="仿宋" w:eastAsia="仿宋" w:hAnsi="仿宋" w:hint="eastAsia"/>
          <w:sz w:val="32"/>
          <w:szCs w:val="32"/>
        </w:rPr>
        <w:t>纪律</w:t>
      </w:r>
      <w:r w:rsidRPr="00E737DD">
        <w:rPr>
          <w:rFonts w:ascii="仿宋" w:eastAsia="仿宋" w:hAnsi="仿宋" w:hint="eastAsia"/>
          <w:sz w:val="32"/>
          <w:szCs w:val="32"/>
        </w:rPr>
        <w:t>宣读，系统</w:t>
      </w:r>
      <w:r>
        <w:rPr>
          <w:rFonts w:ascii="仿宋" w:eastAsia="仿宋" w:hAnsi="仿宋" w:hint="eastAsia"/>
          <w:sz w:val="32"/>
          <w:szCs w:val="32"/>
        </w:rPr>
        <w:t>可通过语音播报</w:t>
      </w:r>
      <w:r w:rsidRPr="00E737DD">
        <w:rPr>
          <w:rFonts w:ascii="仿宋" w:eastAsia="仿宋" w:hAnsi="仿宋" w:hint="eastAsia"/>
          <w:sz w:val="32"/>
          <w:szCs w:val="32"/>
        </w:rPr>
        <w:t>宣读法庭纪律，进行庭审纪律提醒</w:t>
      </w:r>
      <w:r>
        <w:rPr>
          <w:rFonts w:ascii="仿宋" w:eastAsia="仿宋" w:hAnsi="仿宋" w:hint="eastAsia"/>
          <w:sz w:val="32"/>
          <w:szCs w:val="32"/>
        </w:rPr>
        <w:t>，规范开庭行为；庭审过程进行全程录音、录像并支持语音转文字，录音、录像可以进行存储并支持下载回放，云存储保障信息安全不被泄露</w:t>
      </w:r>
      <w:r w:rsidR="00C21240">
        <w:rPr>
          <w:rFonts w:ascii="仿宋" w:eastAsia="仿宋" w:hAnsi="仿宋" w:hint="eastAsia"/>
          <w:sz w:val="32"/>
          <w:szCs w:val="32"/>
        </w:rPr>
        <w:t>。</w:t>
      </w:r>
    </w:p>
    <w:p w:rsidR="004057D4" w:rsidRPr="00283422" w:rsidRDefault="004057D4" w:rsidP="00C95B23">
      <w:pPr>
        <w:spacing w:line="640" w:lineRule="exact"/>
        <w:ind w:firstLineChars="200" w:firstLine="640"/>
        <w:rPr>
          <w:rFonts w:ascii="仿宋_GB2312" w:eastAsia="仿宋_GB2312" w:hAnsi="微软雅黑" w:cs="宋体"/>
          <w:kern w:val="0"/>
          <w:sz w:val="32"/>
          <w:szCs w:val="32"/>
        </w:rPr>
      </w:pPr>
      <w:r>
        <w:rPr>
          <w:rFonts w:ascii="仿宋" w:eastAsia="仿宋" w:hAnsi="仿宋" w:hint="eastAsia"/>
          <w:sz w:val="32"/>
          <w:szCs w:val="32"/>
        </w:rPr>
        <w:t>根据最高人民法院庭审公开相关要求，庭审过程中</w:t>
      </w:r>
      <w:r w:rsidR="00C95B23">
        <w:rPr>
          <w:rFonts w:ascii="仿宋" w:eastAsia="仿宋" w:hAnsi="仿宋" w:hint="eastAsia"/>
          <w:sz w:val="32"/>
          <w:szCs w:val="32"/>
        </w:rPr>
        <w:t>的录音录像均</w:t>
      </w:r>
      <w:r>
        <w:rPr>
          <w:rFonts w:ascii="仿宋" w:eastAsia="仿宋" w:hAnsi="仿宋" w:hint="eastAsia"/>
          <w:sz w:val="32"/>
          <w:szCs w:val="32"/>
        </w:rPr>
        <w:t>及时同步到庭审公开平台，向社会公众公开并接收群众监督，平台充分利用大数据、人工智能等最新技术，实现</w:t>
      </w:r>
      <w:r w:rsidRPr="009779C4">
        <w:rPr>
          <w:rFonts w:ascii="仿宋" w:eastAsia="仿宋" w:hAnsi="仿宋" w:hint="eastAsia"/>
          <w:sz w:val="32"/>
          <w:szCs w:val="32"/>
        </w:rPr>
        <w:t>语音识别、庭审直播等功能，充分保证庭审过程“公开、公平、公正”。</w:t>
      </w:r>
    </w:p>
    <w:p w:rsidR="007E2061" w:rsidRPr="00860547" w:rsidRDefault="003C12D1" w:rsidP="00C95B23">
      <w:pPr>
        <w:spacing w:line="640" w:lineRule="exact"/>
        <w:ind w:firstLine="645"/>
        <w:rPr>
          <w:rFonts w:ascii="仿宋_GB2312" w:eastAsia="仿宋_GB2312" w:hAnsi="Calibri" w:cs="仿宋_GB2312"/>
          <w:snapToGrid w:val="0"/>
          <w:kern w:val="0"/>
          <w:sz w:val="32"/>
          <w:szCs w:val="32"/>
        </w:rPr>
      </w:pPr>
      <w:r>
        <w:rPr>
          <w:rFonts w:ascii="仿宋_GB2312" w:eastAsia="仿宋_GB2312" w:hAnsi="Calibri" w:cs="仿宋_GB2312" w:hint="eastAsia"/>
          <w:snapToGrid w:val="0"/>
          <w:kern w:val="0"/>
          <w:sz w:val="32"/>
          <w:szCs w:val="32"/>
        </w:rPr>
        <w:lastRenderedPageBreak/>
        <w:t>感谢苑振强代表对法院工作的关心与支持</w:t>
      </w:r>
      <w:r w:rsidR="001B253D">
        <w:rPr>
          <w:rFonts w:ascii="仿宋_GB2312" w:eastAsia="仿宋_GB2312" w:hAnsi="Calibri" w:cs="仿宋_GB2312" w:hint="eastAsia"/>
          <w:snapToGrid w:val="0"/>
          <w:kern w:val="0"/>
          <w:sz w:val="32"/>
          <w:szCs w:val="32"/>
        </w:rPr>
        <w:t>。</w:t>
      </w:r>
    </w:p>
    <w:p w:rsidR="007E2061" w:rsidRPr="00E7195C" w:rsidRDefault="007E2061" w:rsidP="00C95B23">
      <w:pPr>
        <w:spacing w:line="640" w:lineRule="exact"/>
        <w:ind w:firstLine="645"/>
        <w:rPr>
          <w:rFonts w:ascii="仿宋_GB2312" w:eastAsia="仿宋_GB2312" w:hAnsi="Calibri" w:cs="Times New Roman"/>
          <w:snapToGrid w:val="0"/>
          <w:color w:val="FF0000"/>
          <w:kern w:val="0"/>
          <w:sz w:val="32"/>
          <w:szCs w:val="32"/>
        </w:rPr>
      </w:pPr>
    </w:p>
    <w:p w:rsidR="007E2061" w:rsidRDefault="007E2061" w:rsidP="00C95B23">
      <w:pPr>
        <w:spacing w:line="640" w:lineRule="exact"/>
        <w:ind w:firstLine="645"/>
        <w:rPr>
          <w:rFonts w:ascii="仿宋_GB2312" w:eastAsia="仿宋_GB2312" w:hAnsi="Calibri" w:cs="Times New Roman"/>
          <w:sz w:val="32"/>
          <w:szCs w:val="32"/>
        </w:rPr>
      </w:pPr>
    </w:p>
    <w:p w:rsidR="004E2A46" w:rsidRPr="00860547" w:rsidRDefault="004E2A46" w:rsidP="00C95B23">
      <w:pPr>
        <w:spacing w:line="640" w:lineRule="exact"/>
        <w:ind w:firstLine="645"/>
        <w:rPr>
          <w:rFonts w:ascii="仿宋_GB2312" w:eastAsia="仿宋_GB2312" w:hAnsi="Calibri" w:cs="Times New Roman"/>
          <w:sz w:val="32"/>
          <w:szCs w:val="32"/>
        </w:rPr>
      </w:pPr>
    </w:p>
    <w:p w:rsidR="004E2A46" w:rsidRDefault="004E2A46" w:rsidP="00C95B23">
      <w:pPr>
        <w:spacing w:line="640" w:lineRule="exact"/>
        <w:jc w:val="left"/>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r w:rsidR="007E2061" w:rsidRPr="00860547">
        <w:rPr>
          <w:rFonts w:ascii="仿宋_GB2312" w:eastAsia="仿宋_GB2312" w:hAnsi="Calibri" w:cs="Times New Roman" w:hint="eastAsia"/>
          <w:sz w:val="32"/>
          <w:szCs w:val="32"/>
        </w:rPr>
        <w:t>青岛市</w:t>
      </w:r>
      <w:r w:rsidR="007E2061" w:rsidRPr="00860547">
        <w:rPr>
          <w:rFonts w:ascii="仿宋_GB2312" w:eastAsia="仿宋_GB2312" w:hAnsi="Calibri" w:cs="Times New Roman"/>
          <w:sz w:val="32"/>
          <w:szCs w:val="32"/>
        </w:rPr>
        <w:t>中级人民法院</w:t>
      </w:r>
    </w:p>
    <w:p w:rsidR="004E2A46" w:rsidRDefault="004E2A46" w:rsidP="00C95B23">
      <w:pPr>
        <w:spacing w:line="640" w:lineRule="exact"/>
        <w:jc w:val="left"/>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r w:rsidR="007E2061" w:rsidRPr="00860547">
        <w:rPr>
          <w:rFonts w:ascii="仿宋_GB2312" w:eastAsia="仿宋_GB2312" w:hAnsi="Calibri" w:cs="Times New Roman" w:hint="eastAsia"/>
          <w:sz w:val="32"/>
          <w:szCs w:val="32"/>
        </w:rPr>
        <w:t>202</w:t>
      </w:r>
      <w:r w:rsidR="00860547" w:rsidRPr="00860547">
        <w:rPr>
          <w:rFonts w:ascii="仿宋_GB2312" w:eastAsia="仿宋_GB2312" w:hAnsi="Calibri" w:cs="Times New Roman" w:hint="eastAsia"/>
          <w:sz w:val="32"/>
          <w:szCs w:val="32"/>
        </w:rPr>
        <w:t>1</w:t>
      </w:r>
      <w:r w:rsidR="007E2061" w:rsidRPr="00860547">
        <w:rPr>
          <w:rFonts w:ascii="仿宋_GB2312" w:eastAsia="仿宋_GB2312" w:hAnsi="Calibri" w:cs="Times New Roman" w:hint="eastAsia"/>
          <w:sz w:val="32"/>
          <w:szCs w:val="32"/>
        </w:rPr>
        <w:t>年</w:t>
      </w:r>
      <w:r w:rsidR="00860547" w:rsidRPr="00860547">
        <w:rPr>
          <w:rFonts w:ascii="仿宋_GB2312" w:eastAsia="仿宋_GB2312" w:hAnsi="Calibri" w:cs="Times New Roman" w:hint="eastAsia"/>
          <w:sz w:val="32"/>
          <w:szCs w:val="32"/>
        </w:rPr>
        <w:t>3</w:t>
      </w:r>
      <w:r w:rsidR="007E2061" w:rsidRPr="00860547">
        <w:rPr>
          <w:rFonts w:ascii="仿宋_GB2312" w:eastAsia="仿宋_GB2312" w:hAnsi="Calibri" w:cs="Times New Roman" w:hint="eastAsia"/>
          <w:sz w:val="32"/>
          <w:szCs w:val="32"/>
        </w:rPr>
        <w:t>月</w:t>
      </w:r>
      <w:r>
        <w:rPr>
          <w:rFonts w:ascii="仿宋_GB2312" w:eastAsia="仿宋_GB2312" w:hAnsi="Calibri" w:cs="Times New Roman" w:hint="eastAsia"/>
          <w:sz w:val="32"/>
          <w:szCs w:val="32"/>
        </w:rPr>
        <w:t>24</w:t>
      </w:r>
      <w:r w:rsidR="007E2061" w:rsidRPr="00860547">
        <w:rPr>
          <w:rFonts w:ascii="仿宋_GB2312" w:eastAsia="仿宋_GB2312" w:hAnsi="Calibri" w:cs="Times New Roman" w:hint="eastAsia"/>
          <w:sz w:val="32"/>
          <w:szCs w:val="32"/>
        </w:rPr>
        <w:t>日</w:t>
      </w:r>
    </w:p>
    <w:p w:rsidR="004E2A46" w:rsidRDefault="004E2A46" w:rsidP="00C95B23">
      <w:pPr>
        <w:spacing w:line="640" w:lineRule="exact"/>
        <w:jc w:val="left"/>
        <w:rPr>
          <w:rFonts w:ascii="仿宋_GB2312" w:eastAsia="仿宋_GB2312" w:hAnsi="Calibri" w:cs="Times New Roman"/>
          <w:sz w:val="32"/>
          <w:szCs w:val="32"/>
        </w:rPr>
      </w:pPr>
    </w:p>
    <w:p w:rsidR="004E2A46" w:rsidRDefault="004E2A46" w:rsidP="00C95B23">
      <w:pPr>
        <w:spacing w:line="640" w:lineRule="exact"/>
        <w:jc w:val="left"/>
        <w:rPr>
          <w:rFonts w:ascii="仿宋_GB2312" w:eastAsia="仿宋_GB2312" w:hAnsi="Calibri" w:cs="Times New Roman"/>
          <w:sz w:val="32"/>
          <w:szCs w:val="32"/>
        </w:rPr>
      </w:pPr>
    </w:p>
    <w:p w:rsidR="004E2A46" w:rsidRDefault="004E2A46" w:rsidP="00C95B23">
      <w:pPr>
        <w:spacing w:line="640" w:lineRule="exact"/>
        <w:jc w:val="left"/>
        <w:rPr>
          <w:rFonts w:ascii="仿宋_GB2312" w:eastAsia="仿宋_GB2312" w:hAnsi="Calibri" w:cs="Times New Roman"/>
          <w:sz w:val="32"/>
          <w:szCs w:val="32"/>
        </w:rPr>
      </w:pPr>
    </w:p>
    <w:p w:rsidR="004E2A46" w:rsidRPr="004E2A46" w:rsidRDefault="004E2A46" w:rsidP="00C95B23">
      <w:pPr>
        <w:spacing w:line="640" w:lineRule="exact"/>
        <w:jc w:val="left"/>
        <w:rPr>
          <w:rFonts w:ascii="仿宋_GB2312" w:eastAsia="仿宋_GB2312" w:hAnsi="Calibri" w:cs="Times New Roman"/>
          <w:sz w:val="32"/>
          <w:szCs w:val="32"/>
        </w:rPr>
      </w:pPr>
    </w:p>
    <w:sectPr w:rsidR="004E2A46" w:rsidRPr="004E2A46" w:rsidSect="00B126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715" w:rsidRDefault="000F5715" w:rsidP="00B126D6">
      <w:r>
        <w:separator/>
      </w:r>
    </w:p>
  </w:endnote>
  <w:endnote w:type="continuationSeparator" w:id="1">
    <w:p w:rsidR="000F5715" w:rsidRDefault="000F5715" w:rsidP="00B12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8342"/>
      <w:docPartObj>
        <w:docPartGallery w:val="AutoText"/>
      </w:docPartObj>
    </w:sdtPr>
    <w:sdtContent>
      <w:p w:rsidR="00B126D6" w:rsidRDefault="00C158AC">
        <w:pPr>
          <w:pStyle w:val="a3"/>
          <w:jc w:val="center"/>
        </w:pPr>
        <w:r w:rsidRPr="00C158AC">
          <w:fldChar w:fldCharType="begin"/>
        </w:r>
        <w:r w:rsidR="00B22ED2">
          <w:instrText xml:space="preserve"> PAGE   \* MERGEFORMAT </w:instrText>
        </w:r>
        <w:r w:rsidRPr="00C158AC">
          <w:fldChar w:fldCharType="separate"/>
        </w:r>
        <w:r w:rsidR="00292D4C" w:rsidRPr="00292D4C">
          <w:rPr>
            <w:noProof/>
            <w:lang w:val="zh-CN"/>
          </w:rPr>
          <w:t>3</w:t>
        </w:r>
        <w:r>
          <w:rPr>
            <w:lang w:val="zh-CN"/>
          </w:rPr>
          <w:fldChar w:fldCharType="end"/>
        </w:r>
      </w:p>
    </w:sdtContent>
  </w:sdt>
  <w:p w:rsidR="00B126D6" w:rsidRDefault="00B126D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715" w:rsidRDefault="000F5715" w:rsidP="00B126D6">
      <w:r>
        <w:separator/>
      </w:r>
    </w:p>
  </w:footnote>
  <w:footnote w:type="continuationSeparator" w:id="1">
    <w:p w:rsidR="000F5715" w:rsidRDefault="000F5715" w:rsidP="00B126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5D8A"/>
    <w:rsid w:val="0000036D"/>
    <w:rsid w:val="00015D14"/>
    <w:rsid w:val="00021893"/>
    <w:rsid w:val="000873C3"/>
    <w:rsid w:val="000F5715"/>
    <w:rsid w:val="00167FD6"/>
    <w:rsid w:val="001721E0"/>
    <w:rsid w:val="001B253D"/>
    <w:rsid w:val="001C67BF"/>
    <w:rsid w:val="002141C5"/>
    <w:rsid w:val="00221EB1"/>
    <w:rsid w:val="00262564"/>
    <w:rsid w:val="00283422"/>
    <w:rsid w:val="00286A52"/>
    <w:rsid w:val="00292D4C"/>
    <w:rsid w:val="002B3D7A"/>
    <w:rsid w:val="002D7843"/>
    <w:rsid w:val="0030542D"/>
    <w:rsid w:val="00305FC7"/>
    <w:rsid w:val="00312AE5"/>
    <w:rsid w:val="00344830"/>
    <w:rsid w:val="003968AE"/>
    <w:rsid w:val="003C12D1"/>
    <w:rsid w:val="004057D4"/>
    <w:rsid w:val="004265AA"/>
    <w:rsid w:val="00462D8D"/>
    <w:rsid w:val="00482491"/>
    <w:rsid w:val="004A6399"/>
    <w:rsid w:val="004E2A46"/>
    <w:rsid w:val="00507ACD"/>
    <w:rsid w:val="00594655"/>
    <w:rsid w:val="005B2475"/>
    <w:rsid w:val="006742E1"/>
    <w:rsid w:val="00693C81"/>
    <w:rsid w:val="006A0515"/>
    <w:rsid w:val="006D5D8A"/>
    <w:rsid w:val="007A1644"/>
    <w:rsid w:val="007E2061"/>
    <w:rsid w:val="007F22CC"/>
    <w:rsid w:val="00860547"/>
    <w:rsid w:val="008D60C9"/>
    <w:rsid w:val="008E66C9"/>
    <w:rsid w:val="00935CA9"/>
    <w:rsid w:val="009419A8"/>
    <w:rsid w:val="00944ABA"/>
    <w:rsid w:val="009F3AB7"/>
    <w:rsid w:val="00A36DBC"/>
    <w:rsid w:val="00A4701B"/>
    <w:rsid w:val="00B04732"/>
    <w:rsid w:val="00B11695"/>
    <w:rsid w:val="00B126D6"/>
    <w:rsid w:val="00B22ED2"/>
    <w:rsid w:val="00BB75C4"/>
    <w:rsid w:val="00BC2745"/>
    <w:rsid w:val="00C158AC"/>
    <w:rsid w:val="00C21240"/>
    <w:rsid w:val="00C30C78"/>
    <w:rsid w:val="00C33635"/>
    <w:rsid w:val="00C35127"/>
    <w:rsid w:val="00C87439"/>
    <w:rsid w:val="00C95B23"/>
    <w:rsid w:val="00CB72CF"/>
    <w:rsid w:val="00D46C29"/>
    <w:rsid w:val="00D52A81"/>
    <w:rsid w:val="00D67694"/>
    <w:rsid w:val="00E16F3F"/>
    <w:rsid w:val="00E35E5A"/>
    <w:rsid w:val="00E4125A"/>
    <w:rsid w:val="00E7195C"/>
    <w:rsid w:val="00EF5595"/>
    <w:rsid w:val="00F116E2"/>
    <w:rsid w:val="00F324ED"/>
    <w:rsid w:val="00F4232C"/>
    <w:rsid w:val="00F43D48"/>
    <w:rsid w:val="00F62FEB"/>
    <w:rsid w:val="00F755DD"/>
    <w:rsid w:val="00FB21B7"/>
    <w:rsid w:val="0DFC4FCB"/>
    <w:rsid w:val="23115FAB"/>
    <w:rsid w:val="31A279BF"/>
    <w:rsid w:val="3AAB6792"/>
    <w:rsid w:val="6BB71066"/>
    <w:rsid w:val="755961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6D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26D6"/>
    <w:pPr>
      <w:tabs>
        <w:tab w:val="center" w:pos="4153"/>
        <w:tab w:val="right" w:pos="8306"/>
      </w:tabs>
      <w:snapToGrid w:val="0"/>
      <w:jc w:val="left"/>
    </w:pPr>
    <w:rPr>
      <w:sz w:val="18"/>
      <w:szCs w:val="18"/>
    </w:rPr>
  </w:style>
  <w:style w:type="paragraph" w:styleId="a4">
    <w:name w:val="header"/>
    <w:basedOn w:val="a"/>
    <w:link w:val="Char0"/>
    <w:rsid w:val="00B126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126D6"/>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B126D6"/>
    <w:rPr>
      <w:rFonts w:asciiTheme="minorHAnsi" w:eastAsiaTheme="minorEastAsia" w:hAnsiTheme="minorHAnsi" w:cstheme="minorBidi"/>
      <w:kern w:val="2"/>
      <w:sz w:val="18"/>
      <w:szCs w:val="18"/>
    </w:rPr>
  </w:style>
  <w:style w:type="paragraph" w:styleId="a5">
    <w:name w:val="Date"/>
    <w:basedOn w:val="a"/>
    <w:next w:val="a"/>
    <w:link w:val="Char1"/>
    <w:rsid w:val="004E2A46"/>
    <w:pPr>
      <w:ind w:leftChars="2500" w:left="100"/>
    </w:pPr>
  </w:style>
  <w:style w:type="character" w:customStyle="1" w:styleId="Char1">
    <w:name w:val="日期 Char"/>
    <w:basedOn w:val="a0"/>
    <w:link w:val="a5"/>
    <w:rsid w:val="004E2A46"/>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3</Pages>
  <Words>490</Words>
  <Characters>510</Characters>
  <Application>Microsoft Office Word</Application>
  <DocSecurity>0</DocSecurity>
  <Lines>19</Lines>
  <Paragraphs>4</Paragraphs>
  <ScaleCrop>false</ScaleCrop>
  <Company>Sky123.Org</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于丽萍</cp:lastModifiedBy>
  <cp:revision>54</cp:revision>
  <cp:lastPrinted>2021-04-09T02:00:00Z</cp:lastPrinted>
  <dcterms:created xsi:type="dcterms:W3CDTF">2020-12-03T01:37:00Z</dcterms:created>
  <dcterms:modified xsi:type="dcterms:W3CDTF">2021-09-29T06:27:00Z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